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6BB2">
      <w:pPr>
        <w:pStyle w:val="5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УЧЕБНЫЙ ПЛАН</w:t>
      </w:r>
    </w:p>
    <w:p w14:paraId="411656AE">
      <w:pPr>
        <w:pStyle w:val="5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повышения квалификации</w:t>
      </w:r>
    </w:p>
    <w:p w14:paraId="21EBAA6A">
      <w:pPr>
        <w:pStyle w:val="5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по дополнительной профессиональной образовательной программе</w:t>
      </w:r>
    </w:p>
    <w:p w14:paraId="7B998523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</w:rPr>
        <w:t>«</w:t>
      </w:r>
      <w:r>
        <w:rPr>
          <w:rFonts w:ascii="PT Astra Serif" w:hAnsi="PT Astra Serif"/>
          <w:b/>
        </w:rPr>
        <w:t>Изобразительное искусство. Преподаватель рисунка, живописи, композиции»</w:t>
      </w:r>
    </w:p>
    <w:tbl>
      <w:tblPr>
        <w:tblStyle w:val="3"/>
        <w:tblpPr w:leftFromText="180" w:rightFromText="180" w:vertAnchor="text" w:horzAnchor="page" w:tblpX="1038" w:tblpY="318"/>
        <w:tblOverlap w:val="never"/>
        <w:tblW w:w="10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3255"/>
        <w:gridCol w:w="840"/>
        <w:gridCol w:w="975"/>
        <w:gridCol w:w="1125"/>
        <w:gridCol w:w="1391"/>
        <w:gridCol w:w="1995"/>
      </w:tblGrid>
      <w:tr w14:paraId="2E03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vMerge w:val="restart"/>
            <w:noWrap w:val="0"/>
            <w:vAlign w:val="center"/>
          </w:tcPr>
          <w:p w14:paraId="4BA73D0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bookmarkStart w:id="0" w:name="_GoBack"/>
            <w:bookmarkEnd w:id="0"/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№</w:t>
            </w:r>
          </w:p>
          <w:p w14:paraId="1512C92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п/п</w:t>
            </w:r>
          </w:p>
        </w:tc>
        <w:tc>
          <w:tcPr>
            <w:tcW w:w="3255" w:type="dxa"/>
            <w:vMerge w:val="restart"/>
            <w:noWrap w:val="0"/>
            <w:vAlign w:val="center"/>
          </w:tcPr>
          <w:p w14:paraId="1517CC99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Наименование разделов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 w14:paraId="26BC40CD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Всего часов</w:t>
            </w:r>
          </w:p>
        </w:tc>
        <w:tc>
          <w:tcPr>
            <w:tcW w:w="3491" w:type="dxa"/>
            <w:gridSpan w:val="3"/>
            <w:noWrap w:val="0"/>
            <w:vAlign w:val="center"/>
          </w:tcPr>
          <w:p w14:paraId="50BA325A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В том числе</w:t>
            </w:r>
          </w:p>
        </w:tc>
        <w:tc>
          <w:tcPr>
            <w:tcW w:w="1995" w:type="dxa"/>
            <w:vMerge w:val="restart"/>
            <w:noWrap w:val="0"/>
            <w:vAlign w:val="center"/>
          </w:tcPr>
          <w:p w14:paraId="3A75D278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Форма контроля</w:t>
            </w:r>
          </w:p>
        </w:tc>
      </w:tr>
      <w:tr w14:paraId="4EFBA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vMerge w:val="continue"/>
            <w:noWrap w:val="0"/>
            <w:vAlign w:val="center"/>
          </w:tcPr>
          <w:p w14:paraId="7635671A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3255" w:type="dxa"/>
            <w:vMerge w:val="continue"/>
            <w:noWrap w:val="0"/>
            <w:vAlign w:val="center"/>
          </w:tcPr>
          <w:p w14:paraId="3E86194D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4464B460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975" w:type="dxa"/>
            <w:noWrap w:val="0"/>
            <w:vAlign w:val="center"/>
          </w:tcPr>
          <w:p w14:paraId="4F034A27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Л</w:t>
            </w:r>
          </w:p>
        </w:tc>
        <w:tc>
          <w:tcPr>
            <w:tcW w:w="1125" w:type="dxa"/>
            <w:noWrap w:val="0"/>
            <w:vAlign w:val="center"/>
          </w:tcPr>
          <w:p w14:paraId="0D681090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П</w:t>
            </w:r>
          </w:p>
        </w:tc>
        <w:tc>
          <w:tcPr>
            <w:tcW w:w="1391" w:type="dxa"/>
            <w:noWrap w:val="0"/>
            <w:vAlign w:val="center"/>
          </w:tcPr>
          <w:p w14:paraId="4EB2CE65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Инд</w:t>
            </w:r>
          </w:p>
        </w:tc>
        <w:tc>
          <w:tcPr>
            <w:tcW w:w="1995" w:type="dxa"/>
            <w:vMerge w:val="continue"/>
            <w:noWrap w:val="0"/>
            <w:vAlign w:val="center"/>
          </w:tcPr>
          <w:p w14:paraId="6381B6BA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</w:tr>
      <w:tr w14:paraId="36A70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0E2596FA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1.</w:t>
            </w:r>
          </w:p>
        </w:tc>
        <w:tc>
          <w:tcPr>
            <w:tcW w:w="3255" w:type="dxa"/>
            <w:noWrap w:val="0"/>
            <w:vAlign w:val="center"/>
          </w:tcPr>
          <w:p w14:paraId="4978B6C3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Профессиональные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конкурсы как инструмент развития обучающихся в ДШИ</w:t>
            </w:r>
          </w:p>
        </w:tc>
        <w:tc>
          <w:tcPr>
            <w:tcW w:w="840" w:type="dxa"/>
            <w:noWrap w:val="0"/>
            <w:vAlign w:val="center"/>
          </w:tcPr>
          <w:p w14:paraId="7A34C45C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6317346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  <w:tc>
          <w:tcPr>
            <w:tcW w:w="1125" w:type="dxa"/>
            <w:noWrap w:val="0"/>
            <w:vAlign w:val="center"/>
          </w:tcPr>
          <w:p w14:paraId="619DA288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57961EB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17FDD54E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2362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4AD15922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2.</w:t>
            </w:r>
          </w:p>
        </w:tc>
        <w:tc>
          <w:tcPr>
            <w:tcW w:w="3255" w:type="dxa"/>
            <w:noWrap w:val="0"/>
            <w:vAlign w:val="center"/>
          </w:tcPr>
          <w:p w14:paraId="794D22CF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Психология профессиональной деятельности</w:t>
            </w:r>
          </w:p>
        </w:tc>
        <w:tc>
          <w:tcPr>
            <w:tcW w:w="840" w:type="dxa"/>
            <w:noWrap w:val="0"/>
            <w:vAlign w:val="center"/>
          </w:tcPr>
          <w:p w14:paraId="6B84575A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1A15580C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5844969B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391" w:type="dxa"/>
            <w:noWrap w:val="0"/>
            <w:vAlign w:val="center"/>
          </w:tcPr>
          <w:p w14:paraId="57B6799B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529B6195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4F74D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6E23CB9D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3.</w:t>
            </w:r>
          </w:p>
        </w:tc>
        <w:tc>
          <w:tcPr>
            <w:tcW w:w="3255" w:type="dxa"/>
            <w:noWrap w:val="0"/>
            <w:vAlign w:val="center"/>
          </w:tcPr>
          <w:p w14:paraId="3F3C52C4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Эмоциональное выгорание и профдеформации</w:t>
            </w:r>
          </w:p>
        </w:tc>
        <w:tc>
          <w:tcPr>
            <w:tcW w:w="840" w:type="dxa"/>
            <w:noWrap w:val="0"/>
            <w:vAlign w:val="center"/>
          </w:tcPr>
          <w:p w14:paraId="67CD54F5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7F4A250C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7</w:t>
            </w:r>
          </w:p>
        </w:tc>
        <w:tc>
          <w:tcPr>
            <w:tcW w:w="1125" w:type="dxa"/>
            <w:noWrap w:val="0"/>
            <w:vAlign w:val="center"/>
          </w:tcPr>
          <w:p w14:paraId="11C97CB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</w:tc>
        <w:tc>
          <w:tcPr>
            <w:tcW w:w="1391" w:type="dxa"/>
            <w:noWrap w:val="0"/>
            <w:vAlign w:val="center"/>
          </w:tcPr>
          <w:p w14:paraId="46043D2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27876C2B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11EB6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4957C4CE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4.</w:t>
            </w:r>
          </w:p>
        </w:tc>
        <w:tc>
          <w:tcPr>
            <w:tcW w:w="3255" w:type="dxa"/>
            <w:noWrap w:val="0"/>
            <w:vAlign w:val="center"/>
          </w:tcPr>
          <w:p w14:paraId="6268D306">
            <w:pPr>
              <w:jc w:val="left"/>
              <w:outlineLvl w:val="0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lang w:val="ru-RU" w:eastAsia="ru-RU"/>
              </w:rPr>
              <w:t>Введение</w:t>
            </w:r>
            <w:r>
              <w:rPr>
                <w:rFonts w:hint="default" w:ascii="PT Astra Serif" w:hAnsi="PT Astra Serif" w:cs="PT Astra Serif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в программу «</w:t>
            </w:r>
            <w:r>
              <w:rPr>
                <w:rFonts w:hint="default" w:ascii="PT Astra Serif" w:hAnsi="PT Astra Serif" w:cs="PT Astra Serif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Изобразительное искусство.</w:t>
            </w:r>
            <w:r>
              <w:rPr>
                <w:rFonts w:hint="default" w:ascii="PT Astra Serif" w:hAnsi="PT Astra Serif" w:cs="PT Astra Serif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Преподаватель рисунка, живописи, композиции</w:t>
            </w:r>
            <w:r>
              <w:rPr>
                <w:rFonts w:hint="default" w:ascii="PT Astra Serif" w:hAnsi="PT Astra Serif" w:cs="PT Astra Serif"/>
                <w:b w:val="0"/>
                <w:bCs/>
                <w:i w:val="0"/>
                <w:iCs w:val="0"/>
                <w:color w:val="auto"/>
                <w:sz w:val="24"/>
                <w:szCs w:val="24"/>
                <w:highlight w:val="none"/>
                <w:lang w:val="en-US" w:eastAsia="ru-RU"/>
              </w:rPr>
              <w:t>»</w:t>
            </w:r>
          </w:p>
        </w:tc>
        <w:tc>
          <w:tcPr>
            <w:tcW w:w="840" w:type="dxa"/>
            <w:noWrap w:val="0"/>
            <w:vAlign w:val="center"/>
          </w:tcPr>
          <w:p w14:paraId="385F29BA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975" w:type="dxa"/>
            <w:noWrap w:val="0"/>
            <w:vAlign w:val="center"/>
          </w:tcPr>
          <w:p w14:paraId="02BD9AFD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125" w:type="dxa"/>
            <w:noWrap w:val="0"/>
            <w:vAlign w:val="center"/>
          </w:tcPr>
          <w:p w14:paraId="0A452B5E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6C27CEE3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A2493E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77F75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77A04233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5.</w:t>
            </w:r>
          </w:p>
        </w:tc>
        <w:tc>
          <w:tcPr>
            <w:tcW w:w="3255" w:type="dxa"/>
            <w:noWrap w:val="0"/>
            <w:vAlign w:val="center"/>
          </w:tcPr>
          <w:p w14:paraId="3FFBA16E">
            <w:pPr>
              <w:jc w:val="left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Актуальные вопросы художественного образования: духовно-нравственное воспитание обучающихся</w:t>
            </w:r>
          </w:p>
        </w:tc>
        <w:tc>
          <w:tcPr>
            <w:tcW w:w="840" w:type="dxa"/>
            <w:noWrap w:val="0"/>
            <w:vAlign w:val="center"/>
          </w:tcPr>
          <w:p w14:paraId="51770C54">
            <w:pPr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741A08E1">
            <w:pPr>
              <w:jc w:val="center"/>
              <w:rPr>
                <w:rFonts w:hint="default" w:ascii="PT Astra Serif" w:hAnsi="PT Astra Serif" w:cs="PT Astra Serif"/>
                <w:b w:val="0"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  <w:tc>
          <w:tcPr>
            <w:tcW w:w="1125" w:type="dxa"/>
            <w:noWrap w:val="0"/>
            <w:vAlign w:val="center"/>
          </w:tcPr>
          <w:p w14:paraId="07E9FB50">
            <w:pPr>
              <w:jc w:val="center"/>
              <w:rPr>
                <w:rFonts w:hint="default" w:ascii="PT Astra Serif" w:hAnsi="PT Astra Serif" w:cs="PT Astra Serif"/>
                <w:b w:val="0"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3B752466">
            <w:pPr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6155FC5C">
            <w:pPr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Обсуждение проблемных тем</w:t>
            </w:r>
          </w:p>
        </w:tc>
      </w:tr>
      <w:tr w14:paraId="0FFB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4E2AB6EE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  <w:t>6.</w:t>
            </w:r>
          </w:p>
        </w:tc>
        <w:tc>
          <w:tcPr>
            <w:tcW w:w="3255" w:type="dxa"/>
            <w:noWrap w:val="0"/>
            <w:vAlign w:val="center"/>
          </w:tcPr>
          <w:p w14:paraId="099BA0E6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Пастель и мягкий материал</w:t>
            </w:r>
          </w:p>
        </w:tc>
        <w:tc>
          <w:tcPr>
            <w:tcW w:w="840" w:type="dxa"/>
            <w:noWrap w:val="0"/>
            <w:vAlign w:val="center"/>
          </w:tcPr>
          <w:p w14:paraId="264B83D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975" w:type="dxa"/>
            <w:noWrap w:val="0"/>
            <w:vAlign w:val="center"/>
          </w:tcPr>
          <w:p w14:paraId="6CDAC6E3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3E31D48B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391" w:type="dxa"/>
            <w:noWrap w:val="0"/>
            <w:vAlign w:val="center"/>
          </w:tcPr>
          <w:p w14:paraId="3E0021BD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 w14:paraId="72A1E1CA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Выполнение задания</w:t>
            </w:r>
          </w:p>
        </w:tc>
      </w:tr>
      <w:tr w14:paraId="0F3BE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6AD8E09A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  <w:t>7.</w:t>
            </w:r>
          </w:p>
        </w:tc>
        <w:tc>
          <w:tcPr>
            <w:tcW w:w="3255" w:type="dxa"/>
            <w:noWrap w:val="0"/>
            <w:vAlign w:val="center"/>
          </w:tcPr>
          <w:p w14:paraId="1B0C39B9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Оформление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методических работ</w:t>
            </w:r>
          </w:p>
        </w:tc>
        <w:tc>
          <w:tcPr>
            <w:tcW w:w="840" w:type="dxa"/>
            <w:noWrap w:val="0"/>
            <w:vAlign w:val="center"/>
          </w:tcPr>
          <w:p w14:paraId="31591092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975" w:type="dxa"/>
            <w:noWrap w:val="0"/>
            <w:vAlign w:val="center"/>
          </w:tcPr>
          <w:p w14:paraId="64160B43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125" w:type="dxa"/>
            <w:noWrap w:val="0"/>
            <w:vAlign w:val="center"/>
          </w:tcPr>
          <w:p w14:paraId="4E491F9B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</w:tc>
        <w:tc>
          <w:tcPr>
            <w:tcW w:w="1391" w:type="dxa"/>
            <w:noWrap w:val="0"/>
            <w:vAlign w:val="center"/>
          </w:tcPr>
          <w:p w14:paraId="2A383840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2FB8ABB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2942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13624BC8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  <w:t>8.</w:t>
            </w:r>
          </w:p>
        </w:tc>
        <w:tc>
          <w:tcPr>
            <w:tcW w:w="3255" w:type="dxa"/>
            <w:noWrap w:val="0"/>
            <w:vAlign w:val="center"/>
          </w:tcPr>
          <w:p w14:paraId="79216793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Аттестация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как ресурс развития профессиональной компетентности педагога</w:t>
            </w:r>
          </w:p>
        </w:tc>
        <w:tc>
          <w:tcPr>
            <w:tcW w:w="840" w:type="dxa"/>
            <w:noWrap w:val="0"/>
            <w:vAlign w:val="center"/>
          </w:tcPr>
          <w:p w14:paraId="772DBC3D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51D0DA1D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  <w:tc>
          <w:tcPr>
            <w:tcW w:w="1125" w:type="dxa"/>
            <w:noWrap w:val="0"/>
            <w:vAlign w:val="center"/>
          </w:tcPr>
          <w:p w14:paraId="05221375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31931067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40B5658F">
            <w:pPr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Обсуждение проблемных тем</w:t>
            </w:r>
          </w:p>
        </w:tc>
      </w:tr>
      <w:tr w14:paraId="015CE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6B35F3D8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  <w:t>9.</w:t>
            </w:r>
          </w:p>
        </w:tc>
        <w:tc>
          <w:tcPr>
            <w:tcW w:w="3255" w:type="dxa"/>
            <w:noWrap w:val="0"/>
            <w:vAlign w:val="center"/>
          </w:tcPr>
          <w:p w14:paraId="04241B37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История искусства</w:t>
            </w:r>
          </w:p>
        </w:tc>
        <w:tc>
          <w:tcPr>
            <w:tcW w:w="840" w:type="dxa"/>
            <w:noWrap w:val="0"/>
            <w:vAlign w:val="center"/>
          </w:tcPr>
          <w:p w14:paraId="62AFC5F0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1D6B09D7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  <w:tc>
          <w:tcPr>
            <w:tcW w:w="1125" w:type="dxa"/>
            <w:noWrap w:val="0"/>
            <w:vAlign w:val="center"/>
          </w:tcPr>
          <w:p w14:paraId="47FB3DDE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7A91EC06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15A9FC64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4C20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3B303720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 w:eastAsia="ru-RU"/>
              </w:rPr>
              <w:t>10.</w:t>
            </w:r>
          </w:p>
        </w:tc>
        <w:tc>
          <w:tcPr>
            <w:tcW w:w="3255" w:type="dxa"/>
            <w:noWrap w:val="0"/>
            <w:vAlign w:val="center"/>
          </w:tcPr>
          <w:p w14:paraId="621EFD1A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Управление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групповыми конфликтами</w:t>
            </w:r>
          </w:p>
        </w:tc>
        <w:tc>
          <w:tcPr>
            <w:tcW w:w="840" w:type="dxa"/>
            <w:noWrap w:val="0"/>
            <w:vAlign w:val="center"/>
          </w:tcPr>
          <w:p w14:paraId="531E8DC2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743D20C2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5470F114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391" w:type="dxa"/>
            <w:noWrap w:val="0"/>
            <w:vAlign w:val="center"/>
          </w:tcPr>
          <w:p w14:paraId="7FC8EBA8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58A45C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Фронтальный опрос</w:t>
            </w:r>
          </w:p>
        </w:tc>
      </w:tr>
      <w:tr w14:paraId="5F3FE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13A105E3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11.</w:t>
            </w:r>
          </w:p>
        </w:tc>
        <w:tc>
          <w:tcPr>
            <w:tcW w:w="3255" w:type="dxa"/>
            <w:noWrap w:val="0"/>
            <w:vAlign w:val="center"/>
          </w:tcPr>
          <w:p w14:paraId="00E8D471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Цветоведение</w:t>
            </w:r>
          </w:p>
        </w:tc>
        <w:tc>
          <w:tcPr>
            <w:tcW w:w="840" w:type="dxa"/>
            <w:noWrap w:val="0"/>
            <w:vAlign w:val="center"/>
          </w:tcPr>
          <w:p w14:paraId="5AF4E035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35014D54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14797B00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391" w:type="dxa"/>
            <w:noWrap w:val="0"/>
            <w:vAlign w:val="center"/>
          </w:tcPr>
          <w:p w14:paraId="61BFF9D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4D3402A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Закрепление материала</w:t>
            </w:r>
          </w:p>
        </w:tc>
      </w:tr>
      <w:tr w14:paraId="2269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22D2480D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12.</w:t>
            </w:r>
          </w:p>
        </w:tc>
        <w:tc>
          <w:tcPr>
            <w:tcW w:w="3255" w:type="dxa"/>
            <w:noWrap w:val="0"/>
            <w:vAlign w:val="center"/>
          </w:tcPr>
          <w:p w14:paraId="7F11B6AB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Реализация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законов композиции в абстрактной живописи</w:t>
            </w:r>
          </w:p>
        </w:tc>
        <w:tc>
          <w:tcPr>
            <w:tcW w:w="840" w:type="dxa"/>
            <w:noWrap w:val="0"/>
            <w:vAlign w:val="center"/>
          </w:tcPr>
          <w:p w14:paraId="7786919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18853462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125" w:type="dxa"/>
            <w:noWrap w:val="0"/>
            <w:vAlign w:val="center"/>
          </w:tcPr>
          <w:p w14:paraId="04EE077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391" w:type="dxa"/>
            <w:noWrap w:val="0"/>
            <w:vAlign w:val="center"/>
          </w:tcPr>
          <w:p w14:paraId="1319B092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6990CBA4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Выполнение задания</w:t>
            </w:r>
          </w:p>
        </w:tc>
      </w:tr>
      <w:tr w14:paraId="6B60C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07CFCD9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13.</w:t>
            </w:r>
          </w:p>
        </w:tc>
        <w:tc>
          <w:tcPr>
            <w:tcW w:w="3255" w:type="dxa"/>
            <w:noWrap w:val="0"/>
            <w:vAlign w:val="center"/>
          </w:tcPr>
          <w:p w14:paraId="0EC6CBC5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Технологии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работы с детьми с ОВЗ: терапия повседневной жизни</w:t>
            </w:r>
          </w:p>
        </w:tc>
        <w:tc>
          <w:tcPr>
            <w:tcW w:w="840" w:type="dxa"/>
            <w:noWrap w:val="0"/>
            <w:vAlign w:val="center"/>
          </w:tcPr>
          <w:p w14:paraId="29B6ED6C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7</w:t>
            </w:r>
          </w:p>
        </w:tc>
        <w:tc>
          <w:tcPr>
            <w:tcW w:w="975" w:type="dxa"/>
            <w:noWrap w:val="0"/>
            <w:vAlign w:val="center"/>
          </w:tcPr>
          <w:p w14:paraId="5DDE90B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1F44B2DB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391" w:type="dxa"/>
            <w:noWrap w:val="0"/>
            <w:vAlign w:val="center"/>
          </w:tcPr>
          <w:p w14:paraId="740D34E8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A149514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74838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515DD037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14.</w:t>
            </w:r>
          </w:p>
        </w:tc>
        <w:tc>
          <w:tcPr>
            <w:tcW w:w="3255" w:type="dxa"/>
            <w:noWrap w:val="0"/>
            <w:vAlign w:val="center"/>
          </w:tcPr>
          <w:p w14:paraId="445941CD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Цвет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в интерьере</w:t>
            </w:r>
          </w:p>
        </w:tc>
        <w:tc>
          <w:tcPr>
            <w:tcW w:w="840" w:type="dxa"/>
            <w:noWrap w:val="0"/>
            <w:vAlign w:val="center"/>
          </w:tcPr>
          <w:p w14:paraId="1E863923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03EC7A03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1C16324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391" w:type="dxa"/>
            <w:noWrap w:val="0"/>
            <w:vAlign w:val="center"/>
          </w:tcPr>
          <w:p w14:paraId="39CDE945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09BB3FD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Закрепление материала</w:t>
            </w:r>
          </w:p>
        </w:tc>
      </w:tr>
      <w:tr w14:paraId="359D7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292F04E9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3255" w:type="dxa"/>
            <w:noWrap w:val="0"/>
            <w:vAlign w:val="center"/>
          </w:tcPr>
          <w:p w14:paraId="0E3B13A0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</w:rPr>
              <w:t>Итоговая аттестация по учебной дисциплине «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  <w:lang w:val="ru-RU" w:eastAsia="ru-RU"/>
              </w:rPr>
              <w:t>Рисунок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840" w:type="dxa"/>
            <w:noWrap w:val="0"/>
            <w:vAlign w:val="center"/>
          </w:tcPr>
          <w:p w14:paraId="44878E4E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6401099A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7EC6B265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391" w:type="dxa"/>
            <w:noWrap w:val="0"/>
            <w:vAlign w:val="center"/>
          </w:tcPr>
          <w:p w14:paraId="4B14157E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68885356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Зачёт</w:t>
            </w:r>
          </w:p>
        </w:tc>
      </w:tr>
      <w:tr w14:paraId="2B18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2F997E19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3255" w:type="dxa"/>
            <w:noWrap w:val="0"/>
            <w:vAlign w:val="center"/>
          </w:tcPr>
          <w:p w14:paraId="73A8DEED">
            <w:pPr>
              <w:pStyle w:val="4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</w:rPr>
              <w:t>Итоговая аттестация по учебной дисциплине «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  <w:lang w:val="ru-RU" w:eastAsia="ru-RU"/>
              </w:rPr>
              <w:t>Живопись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840" w:type="dxa"/>
            <w:noWrap w:val="0"/>
            <w:vAlign w:val="center"/>
          </w:tcPr>
          <w:p w14:paraId="56A3381C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2D127D5E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1125" w:type="dxa"/>
            <w:noWrap w:val="0"/>
            <w:vAlign w:val="center"/>
          </w:tcPr>
          <w:p w14:paraId="3F1201D1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1391" w:type="dxa"/>
            <w:noWrap w:val="0"/>
            <w:vAlign w:val="center"/>
          </w:tcPr>
          <w:p w14:paraId="1DD1D36F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68565F04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Зачёт</w:t>
            </w:r>
          </w:p>
        </w:tc>
      </w:tr>
      <w:tr w14:paraId="44A5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" w:type="dxa"/>
            <w:noWrap w:val="0"/>
            <w:vAlign w:val="center"/>
          </w:tcPr>
          <w:p w14:paraId="143DD215">
            <w:pPr>
              <w:pStyle w:val="4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3255" w:type="dxa"/>
            <w:noWrap w:val="0"/>
            <w:vAlign w:val="center"/>
          </w:tcPr>
          <w:p w14:paraId="205464B4">
            <w:pPr>
              <w:pStyle w:val="4"/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ИТОГО:</w:t>
            </w:r>
          </w:p>
        </w:tc>
        <w:tc>
          <w:tcPr>
            <w:tcW w:w="840" w:type="dxa"/>
            <w:noWrap w:val="0"/>
            <w:vAlign w:val="center"/>
          </w:tcPr>
          <w:p w14:paraId="5B220F1D">
            <w:pPr>
              <w:pStyle w:val="4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113</w:t>
            </w:r>
          </w:p>
        </w:tc>
        <w:tc>
          <w:tcPr>
            <w:tcW w:w="975" w:type="dxa"/>
            <w:noWrap w:val="0"/>
            <w:vAlign w:val="center"/>
          </w:tcPr>
          <w:p w14:paraId="103CE79D">
            <w:pPr>
              <w:pStyle w:val="4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73</w:t>
            </w:r>
          </w:p>
        </w:tc>
        <w:tc>
          <w:tcPr>
            <w:tcW w:w="1125" w:type="dxa"/>
            <w:noWrap w:val="0"/>
            <w:vAlign w:val="center"/>
          </w:tcPr>
          <w:p w14:paraId="7C8154F3">
            <w:pPr>
              <w:pStyle w:val="4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38</w:t>
            </w:r>
          </w:p>
        </w:tc>
        <w:tc>
          <w:tcPr>
            <w:tcW w:w="1391" w:type="dxa"/>
            <w:noWrap w:val="0"/>
            <w:vAlign w:val="center"/>
          </w:tcPr>
          <w:p w14:paraId="2998FB30">
            <w:pPr>
              <w:pStyle w:val="4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 w14:paraId="1778C59A">
            <w:pPr>
              <w:pStyle w:val="4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</w:tr>
    </w:tbl>
    <w:p w14:paraId="7898D169">
      <w:pPr>
        <w:rPr>
          <w:rFonts w:ascii="PT Astra Serif" w:hAnsi="PT Astra Serif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  <w:font w:name="PT Astra Serif">
    <w:panose1 w:val="020A0603040505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D1377"/>
    <w:rsid w:val="002D1377"/>
    <w:rsid w:val="006F34FA"/>
    <w:rsid w:val="00772745"/>
    <w:rsid w:val="00A5083A"/>
    <w:rsid w:val="00B67E3D"/>
    <w:rsid w:val="00F512F0"/>
    <w:rsid w:val="2A68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6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5">
    <w:name w:val="HTML Preformatted"/>
    <w:basedOn w:val="1"/>
    <w:link w:val="7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character" w:customStyle="1" w:styleId="6">
    <w:name w:val="Основной текст Знак"/>
    <w:basedOn w:val="2"/>
    <w:link w:val="4"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7">
    <w:name w:val="Стандартный HTML Знак"/>
    <w:basedOn w:val="2"/>
    <w:link w:val="5"/>
    <w:uiPriority w:val="0"/>
    <w:rPr>
      <w:rFonts w:ascii="Courier New" w:hAnsi="Courier New" w:eastAsia="Times New Roman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146</Words>
  <Characters>833</Characters>
  <Lines>6</Lines>
  <Paragraphs>1</Paragraphs>
  <TotalTime>0</TotalTime>
  <ScaleCrop>false</ScaleCrop>
  <LinksUpToDate>false</LinksUpToDate>
  <CharactersWithSpaces>978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2020-09-30T10:01:00Z</dcterms:created>
  <dc:creator>Маша</dc:creator>
  <cp:lastModifiedBy>ADmin</cp:lastModifiedBy>
  <dcterms:modified xsi:type="dcterms:W3CDTF">2025-09-16T06:29:29Z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400C2340BA324A67BDC641C5D76AD184_12</vt:lpwstr>
  </property>
</Properties>
</file>